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spacing w:line="440" w:lineRule="exact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攀枝花市花城投资有限责任公司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企业负责人薪酬信息披露</w:t>
      </w:r>
    </w:p>
    <w:p>
      <w:pPr>
        <w:jc w:val="both"/>
        <w:rPr>
          <w:rFonts w:ascii="Times New Roman" w:hAnsi="Times New Roman" w:cs="Times New Roman"/>
        </w:rPr>
      </w:pPr>
    </w:p>
    <w:p>
      <w:pPr>
        <w:spacing w:afterLines="50"/>
        <w:jc w:val="right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单位：人民币万元</w:t>
      </w:r>
    </w:p>
    <w:tbl>
      <w:tblPr>
        <w:tblStyle w:val="5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"/>
        <w:gridCol w:w="2484"/>
        <w:gridCol w:w="1500"/>
        <w:gridCol w:w="1550"/>
        <w:gridCol w:w="1705"/>
        <w:gridCol w:w="1836"/>
        <w:gridCol w:w="1842"/>
        <w:gridCol w:w="1811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84" w:type="dxa"/>
            <w:vMerge w:val="restart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00" w:type="dxa"/>
            <w:vMerge w:val="restart"/>
          </w:tcPr>
          <w:p>
            <w:pPr>
              <w:spacing w:before="568"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任职起止时间</w:t>
            </w:r>
          </w:p>
        </w:tc>
        <w:tc>
          <w:tcPr>
            <w:tcW w:w="50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年度从本公司获得的税前薪酬情况</w:t>
            </w:r>
          </w:p>
        </w:tc>
        <w:tc>
          <w:tcPr>
            <w:tcW w:w="1842" w:type="dxa"/>
            <w:vMerge w:val="restart"/>
          </w:tcPr>
          <w:p>
            <w:pPr>
              <w:spacing w:before="580" w:line="297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年-202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年任期激励收入</w:t>
            </w:r>
          </w:p>
        </w:tc>
        <w:tc>
          <w:tcPr>
            <w:tcW w:w="1811" w:type="dxa"/>
            <w:vMerge w:val="restart"/>
          </w:tcPr>
          <w:p>
            <w:pPr>
              <w:spacing w:before="420" w:line="297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是否在股东单位或其他关联方领取薪酬</w:t>
            </w:r>
          </w:p>
        </w:tc>
        <w:tc>
          <w:tcPr>
            <w:tcW w:w="1808" w:type="dxa"/>
            <w:vMerge w:val="restart"/>
          </w:tcPr>
          <w:p>
            <w:pPr>
              <w:spacing w:before="574"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在关联方领取的税前薪酬总额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91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应付年薪</w:t>
            </w:r>
          </w:p>
        </w:tc>
        <w:tc>
          <w:tcPr>
            <w:tcW w:w="1705" w:type="dxa"/>
          </w:tcPr>
          <w:p>
            <w:pPr>
              <w:spacing w:before="147"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社会保险、企业年金、补充医疗保险及住房公积金的单位缴纳（存）部分</w:t>
            </w:r>
          </w:p>
        </w:tc>
        <w:tc>
          <w:tcPr>
            <w:tcW w:w="1836" w:type="dxa"/>
          </w:tcPr>
          <w:p>
            <w:pPr>
              <w:spacing w:before="318" w:line="297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其他货币性收入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公务交通补贴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42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周佳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党委书记、董事长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2023.04-至今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44.24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14.18551 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2.59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李宇峰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副总经理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（主持经营管理工作）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2022.07-至今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44.24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14.25871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张德强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党委副书记、纪委书记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2022.07-至今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36.2768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13.25551</w:t>
            </w:r>
            <w:bookmarkEnd w:id="0"/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杨文璟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副总经理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2022.07-至今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34.5072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13.25551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伍孝全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党委委员、副总经理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2022.07-至今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34.5072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13.25551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何晓玲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党委委员、副总经理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2022.07-至今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36.2768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13.25551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李和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党委委员、总工程师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2022.07-至今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35.3920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13.25551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 上表披露薪酬为我公司企业负责人报告期内全部应发税前薪酬（不含发放的以往年度绩效年薪）。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2. 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4"/>
        </w:rPr>
        <w:t>等在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24"/>
          <w:szCs w:val="24"/>
        </w:rPr>
        <w:t>关联单位领取薪酬。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 任期考核未满的或未实行任期激励的不用填写。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 其他需要说明的事项。</w:t>
      </w:r>
    </w:p>
    <w:sectPr>
      <w:footerReference r:id="rId3" w:type="default"/>
      <w:footerReference r:id="rId4" w:type="even"/>
      <w:pgSz w:w="16838" w:h="11906" w:orient="landscape"/>
      <w:pgMar w:top="1020" w:right="1077" w:bottom="1440" w:left="1077" w:header="851" w:footer="992" w:gutter="0"/>
      <w:cols w:space="216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inorEastAsia" w:hAnsiTheme="minorEastAsia"/>
        <w:sz w:val="28"/>
        <w:szCs w:val="28"/>
      </w:rPr>
    </w:pPr>
    <w:sdt>
      <w:sdtPr>
        <w:id w:val="-1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31373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VjNzE2MTE2ZjRmNDdkMGY4ODExOGEwOTg2NTEzM2UifQ=="/>
    <w:docVar w:name="KSO_WPS_MARK_KEY" w:val="9e30d453-e82b-4d5d-9666-1a6c9b6be8d3"/>
  </w:docVars>
  <w:rsids>
    <w:rsidRoot w:val="00BD0BC8"/>
    <w:rsid w:val="00005E7D"/>
    <w:rsid w:val="000641DD"/>
    <w:rsid w:val="000D6051"/>
    <w:rsid w:val="0012042B"/>
    <w:rsid w:val="00130E72"/>
    <w:rsid w:val="00234DEA"/>
    <w:rsid w:val="00255D2C"/>
    <w:rsid w:val="00260F49"/>
    <w:rsid w:val="00293CA1"/>
    <w:rsid w:val="002B32D4"/>
    <w:rsid w:val="002D365D"/>
    <w:rsid w:val="003647DA"/>
    <w:rsid w:val="003C7B66"/>
    <w:rsid w:val="00487EEE"/>
    <w:rsid w:val="00503B09"/>
    <w:rsid w:val="00597978"/>
    <w:rsid w:val="005A516C"/>
    <w:rsid w:val="005C07B4"/>
    <w:rsid w:val="0061419D"/>
    <w:rsid w:val="00616038"/>
    <w:rsid w:val="00656E55"/>
    <w:rsid w:val="00661E18"/>
    <w:rsid w:val="00761106"/>
    <w:rsid w:val="007D5B27"/>
    <w:rsid w:val="008342E2"/>
    <w:rsid w:val="00892245"/>
    <w:rsid w:val="008D2007"/>
    <w:rsid w:val="00920799"/>
    <w:rsid w:val="009717AD"/>
    <w:rsid w:val="009F0BE0"/>
    <w:rsid w:val="00A12012"/>
    <w:rsid w:val="00A13D7F"/>
    <w:rsid w:val="00A177DD"/>
    <w:rsid w:val="00A43C37"/>
    <w:rsid w:val="00AD3FA0"/>
    <w:rsid w:val="00AE31DD"/>
    <w:rsid w:val="00BA6D97"/>
    <w:rsid w:val="00BD0BC8"/>
    <w:rsid w:val="00C92AA1"/>
    <w:rsid w:val="00D6640A"/>
    <w:rsid w:val="00DD239B"/>
    <w:rsid w:val="00FF777D"/>
    <w:rsid w:val="0136718A"/>
    <w:rsid w:val="0B2C47E2"/>
    <w:rsid w:val="0C882A07"/>
    <w:rsid w:val="0F5A5090"/>
    <w:rsid w:val="19054CA4"/>
    <w:rsid w:val="20280331"/>
    <w:rsid w:val="2DEF82AC"/>
    <w:rsid w:val="34A716A4"/>
    <w:rsid w:val="363C648D"/>
    <w:rsid w:val="3E7B9F48"/>
    <w:rsid w:val="3F534C72"/>
    <w:rsid w:val="3FBE7653"/>
    <w:rsid w:val="43536B83"/>
    <w:rsid w:val="4541586E"/>
    <w:rsid w:val="4FC839F4"/>
    <w:rsid w:val="509175EC"/>
    <w:rsid w:val="527B23BF"/>
    <w:rsid w:val="5351502F"/>
    <w:rsid w:val="5AFC5048"/>
    <w:rsid w:val="5B4F1039"/>
    <w:rsid w:val="634E5366"/>
    <w:rsid w:val="63B0179C"/>
    <w:rsid w:val="66157FDD"/>
    <w:rsid w:val="66F2483B"/>
    <w:rsid w:val="6E7619A4"/>
    <w:rsid w:val="6F8E5CCD"/>
    <w:rsid w:val="72AE5A41"/>
    <w:rsid w:val="781B5C20"/>
    <w:rsid w:val="7E071551"/>
    <w:rsid w:val="7F361C43"/>
    <w:rsid w:val="B7BF2938"/>
    <w:rsid w:val="C5FF38EE"/>
    <w:rsid w:val="DB6DE028"/>
    <w:rsid w:val="E35F835F"/>
    <w:rsid w:val="FE97C89A"/>
    <w:rsid w:val="FFFD6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934</Words>
  <Characters>5327</Characters>
  <Lines>44</Lines>
  <Paragraphs>12</Paragraphs>
  <TotalTime>65</TotalTime>
  <ScaleCrop>false</ScaleCrop>
  <LinksUpToDate>false</LinksUpToDate>
  <CharactersWithSpaces>6249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2024-05-14T08:52:00Z</dcterms:created>
  <dc:creator>INTSIG</dc:creator>
  <dc:description>Intsig Word Converter</dc:description>
  <cp:lastModifiedBy>张祥树</cp:lastModifiedBy>
  <cp:lastPrinted>2026-03-13T07:09:53Z</cp:lastPrinted>
  <dcterms:modified xsi:type="dcterms:W3CDTF">2026-03-13T07:54:57Z</dcterms:modified>
  <dc:title>wordbuilder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548336D770D94A1EB809D27B1E7920D1_13</vt:lpwstr>
  </property>
</Properties>
</file>